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08" w:rsidRDefault="00941A02">
      <w:pPr>
        <w:pStyle w:val="Bodytext10"/>
        <w:spacing w:after="46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湖北省乙型肝炎疫苗</w:t>
      </w:r>
      <w:r>
        <w:rPr>
          <w:rFonts w:hint="eastAsia"/>
          <w:b/>
          <w:bCs/>
          <w:sz w:val="22"/>
          <w:szCs w:val="22"/>
          <w:lang w:eastAsia="zh-CN"/>
        </w:rPr>
        <w:t>（</w:t>
      </w:r>
      <w:r>
        <w:rPr>
          <w:rFonts w:hint="eastAsia"/>
          <w:b/>
          <w:bCs/>
          <w:sz w:val="22"/>
          <w:szCs w:val="22"/>
          <w:lang w:val="en-US" w:eastAsia="zh-CN"/>
        </w:rPr>
        <w:t>酿酒酵母</w:t>
      </w:r>
      <w:r>
        <w:rPr>
          <w:rFonts w:hint="eastAsia"/>
          <w:b/>
          <w:bCs/>
          <w:sz w:val="22"/>
          <w:szCs w:val="22"/>
          <w:lang w:eastAsia="zh-CN"/>
        </w:rPr>
        <w:t>）</w:t>
      </w:r>
      <w:r>
        <w:rPr>
          <w:b/>
          <w:bCs/>
          <w:sz w:val="22"/>
          <w:szCs w:val="22"/>
        </w:rPr>
        <w:t>接种知情同意书</w:t>
      </w:r>
    </w:p>
    <w:p w:rsidR="00937F08" w:rsidRDefault="00941A02">
      <w:pPr>
        <w:pStyle w:val="Bodytext10"/>
        <w:spacing w:line="315" w:lineRule="exact"/>
        <w:jc w:val="both"/>
      </w:pPr>
      <w:r>
        <w:rPr>
          <w:b/>
          <w:bCs/>
        </w:rPr>
        <w:t>【疾病简介】</w:t>
      </w:r>
      <w:r>
        <w:t>乙型病毒性肝炎（以下简称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乙肝</w:t>
      </w:r>
      <w:r>
        <w:t>”</w:t>
      </w:r>
      <w:r>
        <w:t>）由乙肝</w:t>
      </w:r>
      <w:r>
        <w:rPr>
          <w:rFonts w:hint="eastAsia"/>
          <w:lang w:val="en-US" w:eastAsia="zh-CN"/>
        </w:rPr>
        <w:t>病</w:t>
      </w:r>
      <w:r>
        <w:t>毒引起</w:t>
      </w:r>
      <w:r>
        <w:t>.</w:t>
      </w:r>
      <w:r>
        <w:rPr>
          <w:rFonts w:hint="eastAsia"/>
          <w:lang w:val="en-US" w:eastAsia="zh-CN"/>
        </w:rPr>
        <w:t>主</w:t>
      </w:r>
      <w:r>
        <w:t>要通过</w:t>
      </w:r>
      <w:r>
        <w:rPr>
          <w:rFonts w:hint="eastAsia"/>
          <w:lang w:val="en-US" w:eastAsia="zh-CN"/>
        </w:rPr>
        <w:t>母婴</w:t>
      </w:r>
      <w:r>
        <w:t>和血液（体液）传播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感</w:t>
      </w:r>
      <w:r>
        <w:t>染乙肝病毒后可成为乙肝</w:t>
      </w:r>
      <w:r>
        <w:rPr>
          <w:rFonts w:hint="eastAsia"/>
          <w:lang w:val="en-US" w:eastAsia="zh-CN"/>
        </w:rPr>
        <w:t>病毒</w:t>
      </w:r>
      <w:r>
        <w:t>携</w:t>
      </w:r>
      <w:r>
        <w:rPr>
          <w:lang w:val="zh-CN" w:eastAsia="zh-CN" w:bidi="zh-CN"/>
        </w:rPr>
        <w:t>带</w:t>
      </w:r>
      <w:r>
        <w:rPr>
          <w:rFonts w:hint="eastAsia"/>
          <w:lang w:val="en-US" w:eastAsia="zh-CN" w:bidi="zh-CN"/>
        </w:rPr>
        <w:t>者，</w:t>
      </w:r>
      <w:r>
        <w:t>部分人可转化为慢性乙肝患者，大约</w:t>
      </w:r>
      <w:r>
        <w:t>80%</w:t>
      </w:r>
      <w:r>
        <w:t>的</w:t>
      </w:r>
      <w:r>
        <w:t xml:space="preserve"> </w:t>
      </w:r>
      <w:r>
        <w:t>肝硬化和肝癌患者</w:t>
      </w:r>
      <w:r>
        <w:rPr>
          <w:rFonts w:hint="eastAsia"/>
          <w:lang w:val="en-US" w:eastAsia="zh-CN"/>
        </w:rPr>
        <w:t>是</w:t>
      </w:r>
      <w:r>
        <w:t>由慢性乙肝患者发展而來的</w:t>
      </w:r>
      <w:r>
        <w:rPr>
          <w:rFonts w:hint="eastAsia"/>
          <w:lang w:eastAsia="zh-CN"/>
        </w:rPr>
        <w:t>。</w:t>
      </w:r>
      <w:r>
        <w:t>目前没有完全治愈乙肝的药物和方法</w:t>
      </w:r>
      <w:r>
        <w:t>.</w:t>
      </w:r>
      <w:r>
        <w:t>接种乙肝疫苗</w:t>
      </w:r>
      <w:r>
        <w:rPr>
          <w:rFonts w:hint="eastAsia"/>
          <w:lang w:val="en-US" w:eastAsia="zh-CN"/>
        </w:rPr>
        <w:t>是</w:t>
      </w:r>
      <w:r>
        <w:t>预防乙肝的</w:t>
      </w:r>
      <w:r>
        <w:rPr>
          <w:rFonts w:hint="eastAsia"/>
          <w:lang w:val="en-US" w:eastAsia="zh-CN"/>
        </w:rPr>
        <w:t>有</w:t>
      </w:r>
      <w:r>
        <w:t>效手段</w:t>
      </w:r>
      <w:r>
        <w:t>.</w:t>
      </w:r>
    </w:p>
    <w:p w:rsidR="00937F08" w:rsidRDefault="00941A02">
      <w:pPr>
        <w:pStyle w:val="Bodytext10"/>
        <w:spacing w:line="315" w:lineRule="exact"/>
        <w:jc w:val="both"/>
      </w:pPr>
      <w:r>
        <w:rPr>
          <w:b/>
          <w:bCs/>
        </w:rPr>
        <w:t>【預防疾病】</w:t>
      </w:r>
      <w:r>
        <w:t>用于预防乙型肝炎</w:t>
      </w:r>
    </w:p>
    <w:p w:rsidR="00937F08" w:rsidRDefault="00941A02">
      <w:pPr>
        <w:pStyle w:val="Bodytext10"/>
        <w:spacing w:line="315" w:lineRule="exact"/>
        <w:jc w:val="both"/>
        <w:rPr>
          <w:lang w:eastAsia="zh-CN"/>
        </w:rPr>
      </w:pPr>
      <w:r>
        <w:rPr>
          <w:b/>
          <w:bCs/>
        </w:rPr>
        <w:t>【接种对象】</w:t>
      </w:r>
      <w:r>
        <w:rPr>
          <w:lang w:val="en-US" w:eastAsia="zh-CN" w:bidi="en-US"/>
        </w:rPr>
        <w:t>20ug</w:t>
      </w:r>
      <w:r>
        <w:rPr>
          <w:rFonts w:hint="eastAsia"/>
          <w:lang w:val="en-US" w:eastAsia="zh-CN"/>
        </w:rPr>
        <w:t>重</w:t>
      </w:r>
      <w:r>
        <w:t>组乙型肝炎疫苗（</w:t>
      </w:r>
      <w:r>
        <w:rPr>
          <w:rFonts w:hint="eastAsia"/>
          <w:lang w:val="en-US" w:eastAsia="zh-CN"/>
        </w:rPr>
        <w:t>酿酒酵母</w:t>
      </w:r>
      <w:r>
        <w:t>）适用于</w:t>
      </w:r>
      <w:r>
        <w:t>16</w:t>
      </w:r>
      <w:r>
        <w:t>岁及以上</w:t>
      </w:r>
      <w:r>
        <w:rPr>
          <w:rFonts w:hint="eastAsia"/>
          <w:lang w:val="en-US" w:eastAsia="zh-CN"/>
        </w:rPr>
        <w:t>年龄</w:t>
      </w:r>
      <w:r>
        <w:t>的的乙型肝炎易</w:t>
      </w:r>
      <w:r>
        <w:rPr>
          <w:rFonts w:hint="eastAsia"/>
          <w:lang w:val="en-US" w:eastAsia="zh-CN"/>
        </w:rPr>
        <w:t>感者，</w:t>
      </w:r>
      <w:r>
        <w:t>“</w:t>
      </w:r>
      <w:r>
        <w:t>对于希望</w:t>
      </w:r>
      <w:r>
        <w:rPr>
          <w:rFonts w:hint="eastAsia"/>
          <w:lang w:val="en-US" w:eastAsia="zh-CN"/>
        </w:rPr>
        <w:t>长</w:t>
      </w:r>
      <w:r>
        <w:t>期保护、母亲</w:t>
      </w:r>
      <w:r>
        <w:rPr>
          <w:lang w:val="en-US" w:eastAsia="zh-CN" w:bidi="en-US"/>
        </w:rPr>
        <w:t>HBsAg</w:t>
      </w:r>
      <w:r>
        <w:t>阳性、既往接种乙肝疫苗后抗体未阳转或保护时间不持久、乙肝</w:t>
      </w:r>
      <w:r>
        <w:t xml:space="preserve"> </w:t>
      </w:r>
      <w:r>
        <w:t>携帯者家庭成员等人群</w:t>
      </w:r>
      <w:r>
        <w:t>.</w:t>
      </w:r>
      <w:r>
        <w:t>如无禁忌</w:t>
      </w:r>
      <w:r>
        <w:t>.</w:t>
      </w:r>
      <w:r>
        <w:t>也可自愿、自</w:t>
      </w:r>
      <w:r>
        <w:rPr>
          <w:rFonts w:hint="eastAsia"/>
          <w:lang w:val="en-US" w:eastAsia="zh-CN"/>
        </w:rPr>
        <w:t>费</w:t>
      </w:r>
      <w:r>
        <w:t>接种本疫苗。以获</w:t>
      </w:r>
      <w:r>
        <w:rPr>
          <w:rFonts w:hint="eastAsia"/>
          <w:lang w:val="en-US" w:eastAsia="zh-CN"/>
        </w:rPr>
        <w:t>得</w:t>
      </w:r>
      <w:r>
        <w:t>更好的抗体阳转率和持久保护水平</w:t>
      </w:r>
      <w:r>
        <w:rPr>
          <w:rFonts w:hint="eastAsia"/>
          <w:lang w:eastAsia="zh-CN"/>
        </w:rPr>
        <w:t>。</w:t>
      </w:r>
    </w:p>
    <w:p w:rsidR="00937F08" w:rsidRDefault="00941A02">
      <w:pPr>
        <w:pStyle w:val="Bodytext10"/>
        <w:spacing w:line="325" w:lineRule="exact"/>
        <w:jc w:val="both"/>
      </w:pPr>
      <w:r>
        <w:rPr>
          <w:b/>
          <w:bCs/>
        </w:rPr>
        <w:t>【接种程序】</w:t>
      </w:r>
      <w:r>
        <w:rPr>
          <w:lang w:val="en-US" w:eastAsia="zh-CN" w:bidi="en-US"/>
        </w:rPr>
        <w:t>20ug/</w:t>
      </w:r>
      <w:r>
        <w:t>剂次基础免疫程序为</w:t>
      </w:r>
      <w:r>
        <w:t>3</w:t>
      </w:r>
      <w:r>
        <w:t>针</w:t>
      </w:r>
      <w:r>
        <w:t>.</w:t>
      </w:r>
      <w:r>
        <w:t>第</w:t>
      </w:r>
      <w:r>
        <w:t>0</w:t>
      </w:r>
      <w:r>
        <w:t>、</w:t>
      </w:r>
      <w:r>
        <w:t>1</w:t>
      </w:r>
      <w:r>
        <w:t>和</w:t>
      </w:r>
      <w:r>
        <w:t>6</w:t>
      </w:r>
      <w:r>
        <w:t>个月各接种</w:t>
      </w:r>
      <w:r>
        <w:t>1</w:t>
      </w:r>
      <w:r>
        <w:t>剂</w:t>
      </w:r>
      <w:r>
        <w:rPr>
          <w:lang w:val="zh-CN" w:eastAsia="zh-CN" w:bidi="zh-CN"/>
        </w:rPr>
        <w:t>,</w:t>
      </w:r>
      <w:r>
        <w:rPr>
          <w:lang w:val="zh-CN" w:eastAsia="zh-CN" w:bidi="zh-CN"/>
        </w:rPr>
        <w:t>可</w:t>
      </w:r>
      <w:r>
        <w:t>根据接种对象年齢、体内乙肝抗体水平遵医嘱接种。</w:t>
      </w:r>
    </w:p>
    <w:p w:rsidR="00937F08" w:rsidRDefault="00941A02">
      <w:pPr>
        <w:pStyle w:val="Bodytext10"/>
        <w:spacing w:line="325" w:lineRule="exact"/>
        <w:jc w:val="both"/>
        <w:rPr>
          <w:b/>
          <w:bCs/>
        </w:rPr>
      </w:pPr>
      <w:r>
        <w:rPr>
          <w:b/>
          <w:bCs/>
        </w:rPr>
        <w:t>【不良反应】</w:t>
      </w:r>
    </w:p>
    <w:p w:rsidR="00937F08" w:rsidRDefault="00941A02">
      <w:pPr>
        <w:pStyle w:val="Bodytext10"/>
        <w:numPr>
          <w:ilvl w:val="0"/>
          <w:numId w:val="1"/>
        </w:numPr>
        <w:tabs>
          <w:tab w:val="left" w:pos="299"/>
        </w:tabs>
        <w:spacing w:line="325" w:lineRule="exact"/>
        <w:jc w:val="both"/>
      </w:pPr>
      <w:bookmarkStart w:id="0" w:name="bookmark0"/>
      <w:bookmarkEnd w:id="0"/>
      <w:r>
        <w:t>常见不良反应；注射部位疼痛、硬</w:t>
      </w:r>
      <w:r>
        <w:rPr>
          <w:rFonts w:hint="eastAsia"/>
          <w:lang w:val="en-US" w:eastAsia="zh-CN"/>
        </w:rPr>
        <w:t>结</w:t>
      </w:r>
      <w:r>
        <w:t>、红肿等</w:t>
      </w:r>
      <w:r>
        <w:t>.</w:t>
      </w:r>
    </w:p>
    <w:p w:rsidR="00937F08" w:rsidRDefault="00941A02">
      <w:pPr>
        <w:pStyle w:val="Bodytext10"/>
        <w:numPr>
          <w:ilvl w:val="0"/>
          <w:numId w:val="1"/>
        </w:numPr>
        <w:tabs>
          <w:tab w:val="left" w:pos="341"/>
        </w:tabs>
        <w:spacing w:line="325" w:lineRule="exact"/>
      </w:pPr>
      <w:bookmarkStart w:id="1" w:name="bookmark1"/>
      <w:bookmarkEnd w:id="1"/>
      <w:r>
        <w:t>罕见不良反应：一过性发热、头痛、疲倦乏力等</w:t>
      </w:r>
      <w:r>
        <w:t>.</w:t>
      </w:r>
    </w:p>
    <w:p w:rsidR="00937F08" w:rsidRDefault="00941A02">
      <w:pPr>
        <w:pStyle w:val="Bodytext10"/>
        <w:numPr>
          <w:ilvl w:val="0"/>
          <w:numId w:val="1"/>
        </w:numPr>
        <w:tabs>
          <w:tab w:val="left" w:pos="341"/>
        </w:tabs>
        <w:spacing w:line="325" w:lineRule="exact"/>
      </w:pPr>
      <w:bookmarkStart w:id="2" w:name="bookmark2"/>
      <w:bookmarkEnd w:id="2"/>
      <w:r>
        <w:t>极</w:t>
      </w:r>
      <w:r>
        <w:rPr>
          <w:rFonts w:hint="eastAsia"/>
          <w:lang w:val="en-US" w:eastAsia="zh-CN"/>
        </w:rPr>
        <w:t>罕见</w:t>
      </w:r>
      <w:r>
        <w:t>不良反应：无菌性化脓、阿</w:t>
      </w:r>
      <w:r>
        <w:rPr>
          <w:rFonts w:hint="eastAsia"/>
          <w:lang w:val="en-US" w:eastAsia="zh-CN"/>
        </w:rPr>
        <w:t>瑟</w:t>
      </w:r>
      <w:r>
        <w:t>反应、过敏性皮疹、过敏性</w:t>
      </w:r>
      <w:r>
        <w:rPr>
          <w:rFonts w:hint="eastAsia"/>
          <w:lang w:val="en-US" w:eastAsia="zh-CN"/>
        </w:rPr>
        <w:t>紫癜</w:t>
      </w:r>
      <w:r>
        <w:t>、过敏性休克等</w:t>
      </w:r>
      <w:r>
        <w:rPr>
          <w:lang w:val="en-US" w:eastAsia="zh-CN" w:bidi="en-US"/>
        </w:rPr>
        <w:t>•</w:t>
      </w:r>
    </w:p>
    <w:p w:rsidR="00937F08" w:rsidRDefault="00941A02">
      <w:pPr>
        <w:pStyle w:val="Bodytext10"/>
        <w:spacing w:line="325" w:lineRule="exact"/>
        <w:jc w:val="both"/>
      </w:pPr>
      <w:r>
        <w:rPr>
          <w:b/>
          <w:bCs/>
        </w:rPr>
        <w:t>【接种禁忌】</w:t>
      </w:r>
    </w:p>
    <w:p w:rsidR="00937F08" w:rsidRDefault="00941A02">
      <w:pPr>
        <w:pStyle w:val="Bodytext10"/>
        <w:numPr>
          <w:ilvl w:val="0"/>
          <w:numId w:val="2"/>
        </w:numPr>
        <w:tabs>
          <w:tab w:val="left" w:pos="299"/>
        </w:tabs>
        <w:spacing w:line="325" w:lineRule="exact"/>
      </w:pPr>
      <w:bookmarkStart w:id="3" w:name="bookmark3"/>
      <w:bookmarkEnd w:id="3"/>
      <w:r>
        <w:rPr>
          <w:rFonts w:hint="eastAsia"/>
          <w:lang w:val="en-US" w:eastAsia="zh-CN"/>
        </w:rPr>
        <w:t>已</w:t>
      </w:r>
      <w:r>
        <w:t>知对本疫苗所含任何成分，包括</w:t>
      </w:r>
      <w:r>
        <w:rPr>
          <w:rFonts w:hint="eastAsia"/>
          <w:lang w:val="en-US" w:eastAsia="zh-CN"/>
        </w:rPr>
        <w:t>辅料</w:t>
      </w:r>
      <w:r>
        <w:t>过</w:t>
      </w:r>
      <w:r>
        <w:t>敏</w:t>
      </w:r>
      <w:r>
        <w:rPr>
          <w:rFonts w:hint="eastAsia"/>
          <w:lang w:val="en-US" w:eastAsia="zh-CN"/>
        </w:rPr>
        <w:t>者</w:t>
      </w:r>
      <w:r>
        <w:t>，</w:t>
      </w:r>
    </w:p>
    <w:p w:rsidR="00937F08" w:rsidRDefault="00941A02">
      <w:pPr>
        <w:pStyle w:val="Bodytext10"/>
        <w:numPr>
          <w:ilvl w:val="0"/>
          <w:numId w:val="2"/>
        </w:numPr>
        <w:tabs>
          <w:tab w:val="left" w:pos="327"/>
        </w:tabs>
        <w:spacing w:line="325" w:lineRule="exact"/>
      </w:pPr>
      <w:bookmarkStart w:id="4" w:name="bookmark4"/>
      <w:bookmarkEnd w:id="4"/>
      <w:r>
        <w:t>患急性</w:t>
      </w:r>
      <w:r>
        <w:rPr>
          <w:rFonts w:hint="eastAsia"/>
          <w:lang w:val="en-US" w:eastAsia="zh-CN"/>
        </w:rPr>
        <w:t>疾病</w:t>
      </w:r>
      <w:r>
        <w:t>、</w:t>
      </w:r>
      <w:r>
        <w:rPr>
          <w:rFonts w:hint="eastAsia"/>
          <w:lang w:val="en-US" w:eastAsia="zh-CN"/>
        </w:rPr>
        <w:t>严重</w:t>
      </w:r>
      <w:r>
        <w:t>慢性</w:t>
      </w:r>
      <w:r>
        <w:rPr>
          <w:rFonts w:hint="eastAsia"/>
          <w:lang w:val="en-US" w:eastAsia="zh-CN"/>
        </w:rPr>
        <w:t>疾病</w:t>
      </w:r>
      <w:r>
        <w:t>、慢性疾病急性发作期和发热者。</w:t>
      </w:r>
    </w:p>
    <w:p w:rsidR="00937F08" w:rsidRDefault="00941A02">
      <w:pPr>
        <w:pStyle w:val="Bodytext10"/>
        <w:numPr>
          <w:ilvl w:val="0"/>
          <w:numId w:val="2"/>
        </w:numPr>
        <w:tabs>
          <w:tab w:val="left" w:pos="341"/>
        </w:tabs>
        <w:spacing w:line="325" w:lineRule="exact"/>
      </w:pPr>
      <w:bookmarkStart w:id="5" w:name="bookmark5"/>
      <w:bookmarkEnd w:id="5"/>
      <w:r>
        <w:t>患未控制的</w:t>
      </w:r>
      <w:r>
        <w:rPr>
          <w:rFonts w:hint="eastAsia"/>
          <w:lang w:val="en-US" w:eastAsia="zh-CN"/>
        </w:rPr>
        <w:t>癫痫</w:t>
      </w:r>
      <w:r>
        <w:t>和其他进行性神经系统</w:t>
      </w:r>
      <w:r>
        <w:rPr>
          <w:rFonts w:hint="eastAsia"/>
          <w:lang w:val="en-US" w:eastAsia="zh-CN"/>
        </w:rPr>
        <w:t>疾病者</w:t>
      </w:r>
      <w:r>
        <w:t>.</w:t>
      </w:r>
    </w:p>
    <w:p w:rsidR="00937F08" w:rsidRDefault="00941A02">
      <w:pPr>
        <w:pStyle w:val="Bodytext10"/>
        <w:numPr>
          <w:ilvl w:val="0"/>
          <w:numId w:val="2"/>
        </w:numPr>
        <w:tabs>
          <w:tab w:val="left" w:pos="341"/>
        </w:tabs>
        <w:spacing w:line="325" w:lineRule="exact"/>
      </w:pPr>
      <w:bookmarkStart w:id="6" w:name="bookmark6"/>
      <w:bookmarkEnd w:id="6"/>
      <w:r>
        <w:t>以往接种甲、乙型肝炎联合疫苗或单价乙型肝炎疫苗过敏</w:t>
      </w:r>
      <w:r>
        <w:rPr>
          <w:rFonts w:hint="eastAsia"/>
          <w:lang w:val="en-US" w:eastAsia="zh-CN"/>
        </w:rPr>
        <w:t>者。</w:t>
      </w:r>
    </w:p>
    <w:p w:rsidR="00937F08" w:rsidRDefault="00941A02">
      <w:pPr>
        <w:pStyle w:val="Bodytext10"/>
        <w:spacing w:line="325" w:lineRule="exact"/>
        <w:jc w:val="both"/>
      </w:pPr>
      <w:r>
        <w:rPr>
          <w:b/>
          <w:bCs/>
        </w:rPr>
        <w:t>【注意事項】</w:t>
      </w:r>
    </w:p>
    <w:p w:rsidR="00937F08" w:rsidRDefault="00941A02">
      <w:pPr>
        <w:pStyle w:val="Bodytext10"/>
        <w:numPr>
          <w:ilvl w:val="0"/>
          <w:numId w:val="3"/>
        </w:numPr>
        <w:tabs>
          <w:tab w:val="left" w:pos="299"/>
        </w:tabs>
        <w:spacing w:line="325" w:lineRule="exact"/>
      </w:pPr>
      <w:bookmarkStart w:id="7" w:name="bookmark7"/>
      <w:bookmarkEnd w:id="7"/>
      <w:r>
        <w:t>家族和个人有惊厥史者、患慢性疾病者。有</w:t>
      </w:r>
      <w:r>
        <w:rPr>
          <w:rFonts w:hint="eastAsia"/>
          <w:lang w:val="en-US" w:eastAsia="zh-CN"/>
        </w:rPr>
        <w:t>癫痫史者</w:t>
      </w:r>
      <w:r>
        <w:t>、过敏体质</w:t>
      </w:r>
      <w:r>
        <w:rPr>
          <w:rFonts w:hint="eastAsia"/>
          <w:lang w:val="en-US" w:eastAsia="zh-CN"/>
        </w:rPr>
        <w:t>者</w:t>
      </w:r>
      <w:r>
        <w:t>慎用。</w:t>
      </w:r>
    </w:p>
    <w:p w:rsidR="00937F08" w:rsidRDefault="00941A02">
      <w:pPr>
        <w:pStyle w:val="Bodytext10"/>
        <w:numPr>
          <w:ilvl w:val="0"/>
          <w:numId w:val="3"/>
        </w:numPr>
        <w:tabs>
          <w:tab w:val="left" w:pos="341"/>
        </w:tabs>
        <w:spacing w:line="325" w:lineRule="exact"/>
      </w:pPr>
      <w:bookmarkStart w:id="8" w:name="bookmark8"/>
      <w:bookmarkEnd w:id="8"/>
      <w:r>
        <w:rPr>
          <w:lang w:val="zh-CN" w:eastAsia="zh-CN" w:bidi="zh-CN"/>
        </w:rPr>
        <w:t>注</w:t>
      </w:r>
      <w:r>
        <w:t>射第一针后，出现高热、</w:t>
      </w:r>
      <w:r>
        <w:rPr>
          <w:rFonts w:hint="eastAsia"/>
          <w:lang w:val="en-US" w:eastAsia="zh-CN"/>
        </w:rPr>
        <w:t>惊厥</w:t>
      </w:r>
      <w:r>
        <w:t>等异常情况</w:t>
      </w:r>
      <w:r>
        <w:rPr>
          <w:rFonts w:hint="eastAsia"/>
          <w:lang w:val="en-US" w:eastAsia="zh-CN"/>
        </w:rPr>
        <w:t>者</w:t>
      </w:r>
      <w:r>
        <w:t>.</w:t>
      </w:r>
      <w:r>
        <w:t>不再注射笫</w:t>
      </w:r>
      <w:r>
        <w:rPr>
          <w:lang w:val="zh-CN" w:eastAsia="zh-CN" w:bidi="zh-CN"/>
        </w:rPr>
        <w:t>二针</w:t>
      </w:r>
      <w:r>
        <w:rPr>
          <w:lang w:val="zh-CN" w:eastAsia="zh-CN" w:bidi="zh-CN"/>
        </w:rPr>
        <w:t>.</w:t>
      </w:r>
    </w:p>
    <w:p w:rsidR="00937F08" w:rsidRDefault="00941A02">
      <w:pPr>
        <w:pStyle w:val="Bodytext10"/>
        <w:numPr>
          <w:ilvl w:val="0"/>
          <w:numId w:val="3"/>
        </w:numPr>
        <w:tabs>
          <w:tab w:val="left" w:pos="341"/>
        </w:tabs>
        <w:spacing w:line="325" w:lineRule="exact"/>
      </w:pPr>
      <w:bookmarkStart w:id="9" w:name="bookmark9"/>
      <w:bookmarkEnd w:id="9"/>
      <w:r>
        <w:t>接种后请现场</w:t>
      </w:r>
      <w:r>
        <w:rPr>
          <w:rFonts w:hint="eastAsia"/>
          <w:lang w:val="en-US" w:eastAsia="zh-CN"/>
        </w:rPr>
        <w:t>留</w:t>
      </w:r>
      <w:r>
        <w:t>观</w:t>
      </w:r>
      <w:r>
        <w:t>30</w:t>
      </w:r>
      <w:r>
        <w:t>分钟</w:t>
      </w:r>
      <w:r>
        <w:t>.</w:t>
      </w:r>
    </w:p>
    <w:p w:rsidR="00937F08" w:rsidRDefault="00941A02">
      <w:pPr>
        <w:pStyle w:val="Bodytext10"/>
        <w:numPr>
          <w:ilvl w:val="0"/>
          <w:numId w:val="3"/>
        </w:numPr>
        <w:tabs>
          <w:tab w:val="left" w:pos="341"/>
        </w:tabs>
        <w:spacing w:line="325" w:lineRule="exact"/>
      </w:pPr>
      <w:bookmarkStart w:id="10" w:name="bookmark10"/>
      <w:bookmarkEnd w:id="10"/>
      <w:r>
        <w:t>任何疫苗免疫成功率都不能保证达</w:t>
      </w:r>
      <w:r>
        <w:t>100%</w:t>
      </w:r>
      <w:r>
        <w:t>：本疫苗不能预防乙肝病帝以</w:t>
      </w:r>
      <w:r>
        <w:rPr>
          <w:lang w:val="zh-CN" w:eastAsia="zh-CN" w:bidi="zh-CN"/>
        </w:rPr>
        <w:t>外的</w:t>
      </w:r>
      <w:r>
        <w:rPr>
          <w:rFonts w:hint="eastAsia"/>
          <w:lang w:val="en-US" w:eastAsia="zh-CN" w:bidi="zh-CN"/>
        </w:rPr>
        <w:t>病</w:t>
      </w:r>
      <w:r>
        <w:t>原体导致的肝炎：</w:t>
      </w:r>
      <w:r>
        <w:t xml:space="preserve"> </w:t>
      </w:r>
      <w:r>
        <w:t>如需</w:t>
      </w:r>
      <w:r>
        <w:rPr>
          <w:rFonts w:hint="eastAsia"/>
          <w:lang w:val="en-US" w:eastAsia="zh-CN"/>
        </w:rPr>
        <w:t>了</w:t>
      </w:r>
      <w:r>
        <w:t>解更多信息</w:t>
      </w:r>
      <w:r>
        <w:rPr>
          <w:lang w:val="zh-CN" w:eastAsia="zh-CN" w:bidi="zh-CN"/>
        </w:rPr>
        <w:t>,</w:t>
      </w:r>
      <w:r>
        <w:rPr>
          <w:lang w:val="zh-CN" w:eastAsia="zh-CN" w:bidi="zh-CN"/>
        </w:rPr>
        <w:t>请</w:t>
      </w:r>
      <w:r>
        <w:rPr>
          <w:rFonts w:hint="eastAsia"/>
          <w:lang w:val="en-US" w:eastAsia="zh-CN"/>
        </w:rPr>
        <w:t>查</w:t>
      </w:r>
      <w:r>
        <w:t>看疫苗说明书。</w:t>
      </w:r>
    </w:p>
    <w:p w:rsidR="00937F08" w:rsidRDefault="00941A02">
      <w:pPr>
        <w:pStyle w:val="Bodytext10"/>
        <w:tabs>
          <w:tab w:val="left" w:pos="2188"/>
          <w:tab w:val="left" w:pos="7087"/>
        </w:tabs>
        <w:spacing w:line="325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预防接种门诊</w:t>
      </w:r>
      <w:r>
        <w:rPr>
          <w:rFonts w:hint="eastAsia"/>
          <w:lang w:val="en-US" w:eastAsia="zh-CN"/>
        </w:rPr>
        <w:t xml:space="preserve">    </w:t>
      </w:r>
      <w:r>
        <w:t>咨询电话：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F08" w:rsidRDefault="00941A02">
      <w:pPr>
        <w:pStyle w:val="Bodytext10"/>
        <w:spacing w:after="1480" w:line="325" w:lineRule="exact"/>
        <w:jc w:val="right"/>
      </w:pPr>
      <w:bookmarkStart w:id="11" w:name="_GoBack"/>
      <w:bookmarkEnd w:id="11"/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604520</wp:posOffset>
                </wp:positionV>
                <wp:extent cx="5560060" cy="24130"/>
                <wp:effectExtent l="0" t="4445" r="254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7100" y="7562850"/>
                          <a:ext cx="5560060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4694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47.6pt" to="434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" strokecolor="black [3213]">
                <v:stroke dashstyle="3 1"/>
              </v:line>
            </w:pict>
          </mc:Fallback>
        </mc:AlternateContent>
      </w:r>
      <w:r>
        <w:t>湖北省</w:t>
      </w:r>
      <w:r>
        <w:rPr>
          <w:rFonts w:hint="eastAsia"/>
          <w:lang w:val="en-US" w:eastAsia="zh-CN"/>
        </w:rPr>
        <w:t>疾病</w:t>
      </w:r>
      <w:r>
        <w:t>预防控制中心</w:t>
      </w:r>
    </w:p>
    <w:p w:rsidR="00937F08" w:rsidRDefault="00941A02">
      <w:pPr>
        <w:pStyle w:val="Bodytext10"/>
        <w:tabs>
          <w:tab w:val="left" w:pos="5365"/>
          <w:tab w:val="left" w:pos="8739"/>
        </w:tabs>
        <w:spacing w:line="315" w:lineRule="exact"/>
        <w:rPr>
          <w:u w:val="single"/>
          <w:lang w:val="en-US" w:eastAsia="zh-CN"/>
        </w:rPr>
      </w:pPr>
      <w:r>
        <w:t>以下内容由受种者或监护人壊写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      </w:t>
      </w:r>
      <w:r>
        <w:t>身份证号：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</w:p>
    <w:p w:rsidR="00937F08" w:rsidRDefault="00941A02">
      <w:pPr>
        <w:pStyle w:val="Bodytext10"/>
        <w:tabs>
          <w:tab w:val="left" w:pos="3134"/>
          <w:tab w:val="left" w:pos="5012"/>
        </w:tabs>
        <w:spacing w:line="315" w:lineRule="exact"/>
        <w:jc w:val="both"/>
      </w:pPr>
      <w:r>
        <w:t>（接种对象）姓名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; </w:t>
      </w:r>
      <w:r>
        <w:t>性别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F08" w:rsidRDefault="00941A02">
      <w:pPr>
        <w:pStyle w:val="Bodytext10"/>
        <w:tabs>
          <w:tab w:val="left" w:pos="2061"/>
          <w:tab w:val="left" w:pos="2922"/>
          <w:tab w:val="left" w:pos="3741"/>
          <w:tab w:val="left" w:pos="8569"/>
          <w:tab w:val="left" w:pos="8739"/>
        </w:tabs>
        <w:spacing w:after="460" w:line="315" w:lineRule="exact"/>
      </w:pPr>
      <w:r>
        <w:t>出生日期：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日</w:t>
      </w:r>
      <w:r>
        <w:t xml:space="preserve"> </w:t>
      </w:r>
      <w:r>
        <w:rPr>
          <w:rFonts w:hint="eastAsia"/>
          <w:lang w:val="en-US" w:eastAsia="zh-CN"/>
        </w:rPr>
        <w:t xml:space="preserve">     </w:t>
      </w:r>
      <w:r>
        <w:t>联系电话：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详细住址：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           </w:t>
      </w:r>
      <w:r>
        <w:t>本人无乙肝</w:t>
      </w:r>
      <w:r>
        <w:rPr>
          <w:rFonts w:hint="eastAsia"/>
          <w:lang w:val="en-US" w:eastAsia="zh-CN"/>
        </w:rPr>
        <w:t>病</w:t>
      </w:r>
      <w:r>
        <w:t>史，巳如晓本次疫苗相关信息和接</w:t>
      </w:r>
      <w:r>
        <w:rPr>
          <w:rFonts w:hint="eastAsia"/>
          <w:lang w:val="en-US" w:eastAsia="zh-CN"/>
        </w:rPr>
        <w:t>种知</w:t>
      </w:r>
      <w:r>
        <w:t>情</w:t>
      </w:r>
      <w:r>
        <w:rPr>
          <w:rFonts w:hint="eastAsia"/>
          <w:lang w:val="en-US" w:eastAsia="zh-CN"/>
        </w:rPr>
        <w:t>同</w:t>
      </w:r>
      <w:r>
        <w:t>意书的</w:t>
      </w:r>
      <w:r>
        <w:rPr>
          <w:rFonts w:hint="eastAsia"/>
          <w:lang w:val="en-US" w:eastAsia="zh-CN"/>
        </w:rPr>
        <w:t>内容</w:t>
      </w:r>
      <w:r>
        <w:t>，按种医生询问了</w:t>
      </w:r>
      <w:r>
        <w:rPr>
          <w:rFonts w:hint="eastAsia"/>
          <w:lang w:val="en-US" w:eastAsia="zh-CN"/>
        </w:rPr>
        <w:t>受种者</w:t>
      </w:r>
      <w:r>
        <w:rPr>
          <w:lang w:val="zh-CN" w:eastAsia="zh-CN" w:bidi="zh-CN"/>
        </w:rPr>
        <w:t>的健</w:t>
      </w:r>
      <w:r>
        <w:t>康状况</w:t>
      </w:r>
      <w:r>
        <w:rPr>
          <w:rFonts w:hint="eastAsia"/>
          <w:lang w:eastAsia="zh-CN"/>
        </w:rPr>
        <w:t>，</w:t>
      </w:r>
      <w:r>
        <w:rPr>
          <w:lang w:val="zh-CN" w:eastAsia="zh-CN" w:bidi="zh-CN"/>
        </w:rPr>
        <w:t>该受</w:t>
      </w:r>
      <w:r>
        <w:t>种者（有口、</w:t>
      </w:r>
      <w:r>
        <w:rPr>
          <w:lang w:val="zh-CN" w:eastAsia="zh-CN" w:bidi="zh-CN"/>
        </w:rPr>
        <w:t>无口〉</w:t>
      </w:r>
      <w:r>
        <w:t>接种禁忌症；受种者或监护人同意（签名：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</w:t>
      </w:r>
    </w:p>
    <w:sectPr w:rsidR="00937F08">
      <w:pgSz w:w="11900" w:h="16840"/>
      <w:pgMar w:top="1862" w:right="1581" w:bottom="1465" w:left="1510" w:header="1434" w:footer="10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02" w:rsidRDefault="00941A02"/>
  </w:endnote>
  <w:endnote w:type="continuationSeparator" w:id="0">
    <w:p w:rsidR="00941A02" w:rsidRDefault="00941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02" w:rsidRDefault="00941A02"/>
  </w:footnote>
  <w:footnote w:type="continuationSeparator" w:id="0">
    <w:p w:rsidR="00941A02" w:rsidRDefault="00941A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" w15:restartNumberingAfterBreak="0">
    <w:nsid w:val="59ADCABA"/>
    <w:multiLevelType w:val="singleLevel"/>
    <w:tmpl w:val="59ADCAB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MzRlY2RjYTVkYTE1NDQyMDc2YTFmMWRiM2E3Y2QifQ=="/>
  </w:docVars>
  <w:rsids>
    <w:rsidRoot w:val="00937F08"/>
    <w:rsid w:val="005202E6"/>
    <w:rsid w:val="00937F08"/>
    <w:rsid w:val="00941A02"/>
    <w:rsid w:val="0CA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3573"/>
  <w15:docId w15:val="{BDDED914-3135-47EE-8923-EAD21A21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341" w:lineRule="auto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2022-09-27T03:04:00Z</dcterms:created>
  <dcterms:modified xsi:type="dcterms:W3CDTF">2022-11-17T01:10:00Z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756DEEF3461F4A5EAF84DD2FF59FC004</vt:lpwstr>
  </property>
</Properties>
</file>