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大学生门诊就医需个人支付的项目及范围</w:t>
      </w:r>
    </w:p>
    <w:p>
      <w:pPr>
        <w:numPr>
          <w:ilvl w:val="0"/>
          <w:numId w:val="1"/>
        </w:numPr>
        <w:rPr>
          <w:rFonts w:hint="eastAsia" w:ascii="楷体" w:hAnsi="楷体" w:eastAsia="楷体" w:cs="楷体"/>
          <w:sz w:val="28"/>
          <w:szCs w:val="28"/>
        </w:rPr>
      </w:pPr>
      <w:r>
        <w:rPr>
          <w:rFonts w:hint="eastAsia" w:ascii="楷体" w:hAnsi="楷体" w:eastAsia="楷体" w:cs="楷体"/>
          <w:sz w:val="28"/>
          <w:szCs w:val="28"/>
        </w:rPr>
        <w:t>服务项目类：挂号费（含门诊诊疗费）、出诊费、就（转）诊交通费、急救车费（含120急救费用）、院外会诊费、点名手术附加费、门诊煎药费、中药制剂加工费及添加剂费用和病历工本费。</w:t>
      </w:r>
    </w:p>
    <w:p>
      <w:pPr>
        <w:numPr>
          <w:numId w:val="0"/>
        </w:numPr>
        <w:rPr>
          <w:rFonts w:hint="eastAsia" w:ascii="楷体" w:hAnsi="楷体" w:eastAsia="楷体" w:cs="楷体"/>
          <w:sz w:val="28"/>
          <w:szCs w:val="28"/>
        </w:rPr>
      </w:pPr>
    </w:p>
    <w:p>
      <w:pPr>
        <w:numPr>
          <w:ilvl w:val="0"/>
          <w:numId w:val="1"/>
        </w:numPr>
        <w:rPr>
          <w:rFonts w:hint="eastAsia" w:ascii="楷体" w:hAnsi="楷体" w:eastAsia="楷体" w:cs="楷体"/>
          <w:sz w:val="28"/>
          <w:szCs w:val="28"/>
        </w:rPr>
      </w:pPr>
      <w:r>
        <w:rPr>
          <w:rFonts w:hint="eastAsia" w:ascii="楷体" w:hAnsi="楷体" w:eastAsia="楷体" w:cs="楷体"/>
          <w:sz w:val="28"/>
          <w:szCs w:val="28"/>
        </w:rPr>
        <w:t>非疾病治疗项目类：各种美容、健美、非功能性整容、矫形手术等；各种减肥、增胖、增高项目；各种医疗咨询费（如心理咨询、健康咨询）、健康教育费、保险费；各种健康体检费（如入学、毕业、就业等体检）、司法医疗鉴定费、劳动医疗鉴定费；各种预防、保健性诊疗项目（如各种疫苗、预防接种、疾病普查、跟踪随访等）的费用。</w:t>
      </w:r>
    </w:p>
    <w:p>
      <w:pPr>
        <w:numPr>
          <w:numId w:val="0"/>
        </w:num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3、诊疗设备及医用材料类：各种自用的保健、按摩、检查和治疗器械的费用（如各种磁疗用品、热敷袋等）；各种康复性器具的费用（如眼镜、义齿、义眼等）；检查、治疗中使用的一次性卫生器材、材料费（此费用未单列者按检查、治疗和处置总费用的20%扣除）。</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4、检查治疗项目类：正电子发射计算机断层显像仪（PET）、电子束CT、眼科准分子激光治疗仪、人体信息诊断仪和胶囊镜等检查治疗的费用；磁疗、热疗、水疗和推拿按摩等辅助性治疗的费用。</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5、学生生育类的一切费用；未经转诊自找医疗单位诊治的医药费；节假日（寒暑假除外）、双休日返家患病就医的门诊医疗费自理。</w:t>
      </w:r>
    </w:p>
    <w:p>
      <w:pPr>
        <w:rPr>
          <w:rFonts w:hint="eastAsia" w:ascii="楷体" w:hAnsi="楷体" w:eastAsia="楷体" w:cs="楷体"/>
          <w:sz w:val="28"/>
          <w:szCs w:val="28"/>
        </w:rPr>
      </w:pPr>
    </w:p>
    <w:p>
      <w:pPr>
        <w:numPr>
          <w:ilvl w:val="0"/>
          <w:numId w:val="2"/>
        </w:numPr>
        <w:rPr>
          <w:rFonts w:hint="eastAsia" w:ascii="楷体" w:hAnsi="楷体" w:eastAsia="楷体" w:cs="楷体"/>
          <w:sz w:val="28"/>
          <w:szCs w:val="28"/>
        </w:rPr>
      </w:pPr>
      <w:r>
        <w:rPr>
          <w:rFonts w:hint="eastAsia" w:ascii="楷体" w:hAnsi="楷体" w:eastAsia="楷体" w:cs="楷体"/>
          <w:sz w:val="28"/>
          <w:szCs w:val="28"/>
        </w:rPr>
        <w:t>新生入学前已存在的疾病，或因入校时处在间歇期未发现的疾病（如精神分裂症、慢性肝炎、肝硬化、慢性肾炎、癫痫、肿瘤等），入学后复发者（条件符合者可申请医保门诊重症治疗）。</w:t>
      </w:r>
    </w:p>
    <w:p>
      <w:pPr>
        <w:numPr>
          <w:numId w:val="0"/>
        </w:numPr>
        <w:rPr>
          <w:rFonts w:hint="eastAsia" w:ascii="楷体" w:hAnsi="楷体" w:eastAsia="楷体" w:cs="楷体"/>
          <w:sz w:val="28"/>
          <w:szCs w:val="28"/>
        </w:rPr>
      </w:pPr>
    </w:p>
    <w:p>
      <w:pPr>
        <w:numPr>
          <w:ilvl w:val="0"/>
          <w:numId w:val="2"/>
        </w:numPr>
        <w:rPr>
          <w:rFonts w:hint="eastAsia" w:ascii="楷体" w:hAnsi="楷体" w:eastAsia="楷体" w:cs="楷体"/>
          <w:sz w:val="28"/>
          <w:szCs w:val="28"/>
        </w:rPr>
      </w:pPr>
      <w:r>
        <w:rPr>
          <w:rFonts w:hint="eastAsia" w:ascii="楷体" w:hAnsi="楷体" w:eastAsia="楷体" w:cs="楷体"/>
          <w:sz w:val="28"/>
          <w:szCs w:val="28"/>
        </w:rPr>
        <w:t>新生入学但尚未取得正式学籍期间的医疗费。</w:t>
      </w:r>
    </w:p>
    <w:p>
      <w:pPr>
        <w:numPr>
          <w:numId w:val="0"/>
        </w:numPr>
        <w:rPr>
          <w:rFonts w:hint="eastAsia" w:ascii="楷体" w:hAnsi="楷体" w:eastAsia="楷体" w:cs="楷体"/>
          <w:sz w:val="28"/>
          <w:szCs w:val="28"/>
        </w:rPr>
      </w:pPr>
    </w:p>
    <w:p>
      <w:pPr>
        <w:numPr>
          <w:ilvl w:val="0"/>
          <w:numId w:val="2"/>
        </w:numPr>
        <w:rPr>
          <w:rFonts w:hint="eastAsia" w:ascii="楷体" w:hAnsi="楷体" w:eastAsia="楷体" w:cs="楷体"/>
          <w:sz w:val="28"/>
          <w:szCs w:val="28"/>
        </w:rPr>
      </w:pPr>
      <w:r>
        <w:rPr>
          <w:rFonts w:hint="eastAsia" w:ascii="楷体" w:hAnsi="楷体" w:eastAsia="楷体" w:cs="楷体"/>
          <w:sz w:val="28"/>
          <w:szCs w:val="28"/>
        </w:rPr>
        <w:t>因打架、斗殴、吸毒、酗酒等违法乱纪行为、故意自伤自残（精神病人除外）、交通肇事和医疗事故等由于本人或他人行为过失造成伤病所发生的门诊医疗费用。</w:t>
      </w:r>
    </w:p>
    <w:p>
      <w:pPr>
        <w:numPr>
          <w:numId w:val="0"/>
        </w:numPr>
        <w:rPr>
          <w:rFonts w:hint="eastAsia" w:ascii="楷体" w:hAnsi="楷体" w:eastAsia="楷体" w:cs="楷体"/>
          <w:sz w:val="28"/>
          <w:szCs w:val="28"/>
        </w:rPr>
      </w:pPr>
      <w:bookmarkStart w:id="0" w:name="_GoBack"/>
      <w:bookmarkEnd w:id="0"/>
    </w:p>
    <w:p>
      <w:pPr>
        <w:rPr>
          <w:rFonts w:hint="eastAsia" w:ascii="楷体" w:hAnsi="楷体" w:eastAsia="楷体" w:cs="楷体"/>
          <w:sz w:val="28"/>
          <w:szCs w:val="28"/>
        </w:rPr>
      </w:pPr>
      <w:r>
        <w:rPr>
          <w:rFonts w:hint="eastAsia" w:ascii="楷体" w:hAnsi="楷体" w:eastAsia="楷体" w:cs="楷体"/>
          <w:sz w:val="28"/>
          <w:szCs w:val="28"/>
        </w:rPr>
        <w:t>9、上级有关管理部门规定不应报销的其他费用。</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C8EE5"/>
    <w:multiLevelType w:val="singleLevel"/>
    <w:tmpl w:val="58EC8EE5"/>
    <w:lvl w:ilvl="0" w:tentative="0">
      <w:start w:val="1"/>
      <w:numFmt w:val="decimal"/>
      <w:suff w:val="nothing"/>
      <w:lvlText w:val="%1、"/>
      <w:lvlJc w:val="left"/>
    </w:lvl>
  </w:abstractNum>
  <w:abstractNum w:abstractNumId="1">
    <w:nsid w:val="58EC8EFB"/>
    <w:multiLevelType w:val="singleLevel"/>
    <w:tmpl w:val="58EC8EFB"/>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556E8"/>
    <w:rsid w:val="265556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2017-04-11T07:59:00Z</dcterms:created>
  <dc:creator>Administrator</dc:creator>
  <cp:lastModifiedBy>Administrator</cp:lastModifiedBy>
  <dcterms:modified xsi:type="dcterms:W3CDTF">2017-04-11T08:02:39Z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